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7EB22" w14:textId="77777777" w:rsidR="006F537C" w:rsidRPr="006F537C" w:rsidRDefault="006F537C" w:rsidP="006F537C">
      <w:pPr>
        <w:keepNext/>
        <w:keepLines/>
        <w:pageBreakBefore/>
        <w:spacing w:before="240" w:beforeAutospacing="0" w:after="240" w:afterAutospacing="0"/>
        <w:ind w:left="17" w:right="17"/>
        <w:jc w:val="center"/>
        <w:outlineLvl w:val="0"/>
        <w:rPr>
          <w:rFonts w:ascii="Arial" w:eastAsia="Arial" w:hAnsi="Arial"/>
          <w:b/>
          <w:bCs/>
          <w:color w:val="0070C0"/>
          <w:kern w:val="36"/>
          <w:sz w:val="48"/>
          <w:szCs w:val="48"/>
          <w:lang w:val="fr-FR" w:eastAsia="fr-FR" w:bidi="ar-SA"/>
        </w:rPr>
      </w:pPr>
      <w:r w:rsidRPr="006F537C">
        <w:rPr>
          <w:rFonts w:ascii="Arial" w:eastAsia="Arial" w:hAnsi="Arial"/>
          <w:b/>
          <w:bCs/>
          <w:color w:val="0070C0"/>
          <w:kern w:val="36"/>
          <w:sz w:val="48"/>
          <w:szCs w:val="48"/>
          <w:lang w:val="fr-FR" w:eastAsia="fr-FR" w:bidi="ar-SA"/>
        </w:rPr>
        <w:t>Modèle de charte sur le télétravail</w:t>
      </w:r>
    </w:p>
    <w:p w14:paraId="16D43F6F" w14:textId="77777777" w:rsidR="006F537C" w:rsidRPr="006F537C" w:rsidRDefault="006F537C" w:rsidP="006F537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6F537C">
        <w:rPr>
          <w:rFonts w:ascii="Arial" w:eastAsia="Arial" w:hAnsi="Arial"/>
          <w:b/>
          <w:bCs/>
          <w:color w:val="0070C0"/>
          <w:sz w:val="22"/>
          <w:szCs w:val="28"/>
          <w:lang w:val="fr-FR" w:eastAsia="fr-FR" w:bidi="ar-SA"/>
        </w:rPr>
        <w:t>Article 1 - Préambule</w:t>
      </w:r>
    </w:p>
    <w:p w14:paraId="6792551F"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La présente charte a été élaborée afin de mettre en place et d'encadrer le télétravail au sein de la société ..... (dénomination sociale), en application de l'article L. 1222-9 du code du travail.</w:t>
      </w:r>
    </w:p>
    <w:p w14:paraId="73D87142"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Cette nouvelle organisation du travail doit permettre de ..... (à préciser les raisons qui ont motivé la mise en place du télétravail dans l'entreprise).</w:t>
      </w:r>
    </w:p>
    <w:p w14:paraId="517DD980" w14:textId="77777777" w:rsidR="006F537C" w:rsidRPr="006F537C" w:rsidRDefault="006F537C" w:rsidP="006F537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6F537C">
        <w:rPr>
          <w:rFonts w:ascii="Arial" w:eastAsia="Arial" w:hAnsi="Arial"/>
          <w:b/>
          <w:bCs/>
          <w:color w:val="0070C0"/>
          <w:sz w:val="22"/>
          <w:szCs w:val="28"/>
          <w:lang w:val="fr-FR" w:eastAsia="fr-FR" w:bidi="ar-SA"/>
        </w:rPr>
        <w:t>Article 2 - Champ d'application</w:t>
      </w:r>
    </w:p>
    <w:p w14:paraId="640DEC53"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Le télétravail a vocation à s'appliquer à ..... (indiquer les salariés visés avec la nature du (ou des) contrat(s) de travail et les activités concernés, l'ancienneté requise, etc.).</w:t>
      </w:r>
    </w:p>
    <w:p w14:paraId="05300A6B" w14:textId="77777777" w:rsidR="006F537C" w:rsidRPr="006F537C" w:rsidRDefault="006F537C" w:rsidP="006F537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6F537C">
        <w:rPr>
          <w:rFonts w:ascii="Arial" w:eastAsia="Arial" w:hAnsi="Arial"/>
          <w:b/>
          <w:bCs/>
          <w:color w:val="0070C0"/>
          <w:sz w:val="22"/>
          <w:szCs w:val="28"/>
          <w:lang w:val="fr-FR" w:eastAsia="fr-FR" w:bidi="ar-SA"/>
        </w:rPr>
        <w:t>Article 3 - Conditions de passage en télétravail</w:t>
      </w:r>
    </w:p>
    <w:p w14:paraId="1F0C4B51" w14:textId="77777777" w:rsidR="006F537C" w:rsidRPr="006F537C" w:rsidRDefault="006F537C" w:rsidP="006F537C">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6F537C">
        <w:rPr>
          <w:rFonts w:ascii="Arial" w:eastAsia="Arial" w:hAnsi="Arial"/>
          <w:b/>
          <w:bCs/>
          <w:color w:val="0070C0"/>
          <w:sz w:val="22"/>
          <w:szCs w:val="28"/>
          <w:lang w:val="fr-FR" w:eastAsia="fr-FR" w:bidi="ar-SA"/>
        </w:rPr>
        <w:t>3.1 Critères d'éligibilité</w:t>
      </w:r>
    </w:p>
    <w:p w14:paraId="35B22EDB"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Le télétravail est ouvert à tous les salariés entrant dans le champ d'application de la présente charte qui peuvent exercer leurs fonctions de façon autonome et dont le poste et les activités sont compatibles avec ce mode d'organisation du travail.</w:t>
      </w:r>
    </w:p>
    <w:p w14:paraId="0FBC4587"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Ainsi, sont éligibles les salariés remplissant les conditions cumulatives suivantes : ..... (énumérer les conditions requises : ancienneté minimale, nature du contrat de travail...).</w:t>
      </w:r>
    </w:p>
    <w:p w14:paraId="44C407D6" w14:textId="77777777" w:rsidR="006F537C" w:rsidRPr="006F537C" w:rsidRDefault="006F537C" w:rsidP="006F537C">
      <w:pPr>
        <w:spacing w:before="240" w:beforeAutospacing="0" w:after="240" w:afterAutospacing="0"/>
        <w:ind w:left="17" w:right="17"/>
        <w:rPr>
          <w:rFonts w:ascii="Arial" w:eastAsia="Arial" w:hAnsi="Arial"/>
          <w:i/>
          <w:color w:val="EE0000"/>
          <w:sz w:val="20"/>
          <w:szCs w:val="22"/>
          <w:lang w:val="fr-FR" w:eastAsia="fr-FR" w:bidi="ar-SA"/>
        </w:rPr>
      </w:pPr>
      <w:r w:rsidRPr="006F537C">
        <w:rPr>
          <w:rFonts w:ascii="Arial" w:eastAsia="Arial" w:hAnsi="Arial"/>
          <w:i/>
          <w:color w:val="EE0000"/>
          <w:sz w:val="20"/>
          <w:szCs w:val="22"/>
          <w:lang w:val="fr-FR" w:eastAsia="fr-FR" w:bidi="ar-SA"/>
        </w:rPr>
        <w:t>Remarque : les conditions ne doivent pas reposer sur des motifs discriminatoires mais sur des éléments objectifs (par exemple, exclure certains salariés à temps partiel dont la durée du travail est inférieure à un plafond pour éviter qu'ils soient déconnectés du milieu du travail.</w:t>
      </w:r>
    </w:p>
    <w:p w14:paraId="2F6D74A2"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Ne peuvent pas être éligibles les salariés ayant une activité qui par nature requiert d'être exercée dans les locaux de l'entreprise, notamment en raison de ..... (à compléter).</w:t>
      </w:r>
    </w:p>
    <w:p w14:paraId="1520472B"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Ne peuvent pas être éligibles au télétravail les ..... (énumérer les catégories concernées par l'exclusion comme, par exemple, les stagiaires, les apprentis, etc.).</w:t>
      </w:r>
    </w:p>
    <w:p w14:paraId="1256E7B5" w14:textId="77777777" w:rsidR="006F537C" w:rsidRPr="006F537C" w:rsidRDefault="006F537C" w:rsidP="006F537C">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6F537C">
        <w:rPr>
          <w:rFonts w:ascii="Arial" w:eastAsia="Arial" w:hAnsi="Arial"/>
          <w:b/>
          <w:bCs/>
          <w:color w:val="0070C0"/>
          <w:sz w:val="22"/>
          <w:szCs w:val="28"/>
          <w:lang w:val="fr-FR" w:eastAsia="fr-FR" w:bidi="ar-SA"/>
        </w:rPr>
        <w:t>3.2 Fréquence et nombre de jours de télétravail</w:t>
      </w:r>
    </w:p>
    <w:p w14:paraId="2B03CF3D"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Le télétravail est limité à ..... (nombre maximum de jours en télétravail par semaine, par mois, par an).</w:t>
      </w:r>
    </w:p>
    <w:p w14:paraId="4C3231BF"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Le choix des jours de télétravail est décidé d'un commun accord avec le supérieur hiérarchique.</w:t>
      </w:r>
    </w:p>
    <w:p w14:paraId="3CAB5D61"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Le télétravailleur reste tenu, même pendant les jours de télétravail, de se rendre dans les locaux de l'entreprise pour participer aux réunions de travail organisées pour le bon fonctionnement du service. Dans ce cas, le salarié sera prévenu suffisamment à l'avance des jours où il devra se rendre dans les locaux de l'entreprise pour participer à une réunion de travail.</w:t>
      </w:r>
    </w:p>
    <w:p w14:paraId="152A28C9" w14:textId="77777777" w:rsidR="006F537C" w:rsidRPr="006F537C" w:rsidRDefault="006F537C" w:rsidP="006F537C">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6F537C">
        <w:rPr>
          <w:rFonts w:ascii="Arial" w:eastAsia="Arial" w:hAnsi="Arial"/>
          <w:b/>
          <w:bCs/>
          <w:color w:val="0070C0"/>
          <w:sz w:val="22"/>
          <w:szCs w:val="28"/>
          <w:lang w:val="fr-FR" w:eastAsia="fr-FR" w:bidi="ar-SA"/>
        </w:rPr>
        <w:t>3.3 Caractère volontaire</w:t>
      </w:r>
    </w:p>
    <w:p w14:paraId="0D6B52A2"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Le télétravail revêt un caractère volontaire pour le salarié.</w:t>
      </w:r>
    </w:p>
    <w:p w14:paraId="694DB963"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 xml:space="preserve">Toutefois, en cas de circonstances exceptionnelles, notamment de menace d'épidémie, de grave pollution ou en cas de force majeure, la mise en oeuvre du télétravail peut être </w:t>
      </w:r>
      <w:r w:rsidRPr="006F537C">
        <w:rPr>
          <w:rFonts w:ascii="Arial" w:eastAsia="Arial" w:hAnsi="Arial"/>
          <w:sz w:val="22"/>
          <w:szCs w:val="22"/>
          <w:lang w:val="fr-FR" w:eastAsia="fr-FR" w:bidi="ar-SA"/>
        </w:rPr>
        <w:lastRenderedPageBreak/>
        <w:t>considérée comme un aménagement du poste de travail rendu nécessaire pour permettre la continuité de l'activité de l'entreprise et garantir la protection des salariés.</w:t>
      </w:r>
    </w:p>
    <w:p w14:paraId="65CDEF11" w14:textId="77777777" w:rsidR="006F537C" w:rsidRPr="006F537C" w:rsidRDefault="006F537C" w:rsidP="006F537C">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6F537C">
        <w:rPr>
          <w:rFonts w:ascii="Arial" w:eastAsia="Arial" w:hAnsi="Arial"/>
          <w:b/>
          <w:bCs/>
          <w:color w:val="0070C0"/>
          <w:sz w:val="22"/>
          <w:szCs w:val="28"/>
          <w:lang w:val="fr-FR" w:eastAsia="fr-FR" w:bidi="ar-SA"/>
        </w:rPr>
        <w:t>3.4 Procédure de passage en télétravail</w:t>
      </w:r>
    </w:p>
    <w:p w14:paraId="285952CB"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Le salarié qui souhaite bénéficier du télétravail doit adresser une demande écrite et motivée à la société. La société ..... (dénomination sociale) devra y répondre dans un délai de ..... (à compléter). Le refus de la société sera motivé.</w:t>
      </w:r>
    </w:p>
    <w:p w14:paraId="05C9F3A4"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Dans le cadre de projets spécifiques ou pour des raisons organisationnelles, la société peut proposer le télétravail à un salarié. Cette demande doit être adressée par écrit au salarié par ..... (indiquer le moyen utilisé) avant la date envisagée pour sa prise d'effet. Le salarié disposera d'un délai de ..... (nombre de jours, semaine(s), mois) pour répondre par écrit à la demande de l'employeur.</w:t>
      </w:r>
    </w:p>
    <w:p w14:paraId="2F948F67"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Le refus du salarié d'accepter un poste de télétravailleur n'est pas un motif de rupture de son contrat de travail.</w:t>
      </w:r>
    </w:p>
    <w:p w14:paraId="714E3E6D"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L'article L. 1222-9 du code du travail n'exige pas la signature d'un avenant au contrat de travail pour formaliser l'accord entre l'employeur et le salarié. Cependant, celle-ci permet d'éviter tout litige quant à l'acceptation par le salarié des modalités de mise en oeuvre du télétravail, notamment en cas de télétravail régulier. Un autre moyen écrit peut également préciser les modalités de mise en oeuvre du télétravail.</w:t>
      </w:r>
    </w:p>
    <w:p w14:paraId="61BDDDE5"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Le passage au télétravail est formalisé par la signature d'un avenant au contrat de travail du salarié.</w:t>
      </w:r>
    </w:p>
    <w:p w14:paraId="4BF69599" w14:textId="77777777" w:rsidR="006F537C" w:rsidRPr="006F537C" w:rsidRDefault="006F537C" w:rsidP="006F537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6F537C">
        <w:rPr>
          <w:rFonts w:ascii="Arial" w:eastAsia="Arial" w:hAnsi="Arial"/>
          <w:b/>
          <w:bCs/>
          <w:color w:val="0070C0"/>
          <w:sz w:val="22"/>
          <w:szCs w:val="28"/>
          <w:lang w:val="fr-FR" w:eastAsia="fr-FR" w:bidi="ar-SA"/>
        </w:rPr>
        <w:t>Article 4 - Lieu de télétravail</w:t>
      </w:r>
    </w:p>
    <w:p w14:paraId="4DD5EEA4"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Le télétravail sera effectué ..... (préciser le lieu de télétravail : domicile ou autre).</w:t>
      </w:r>
    </w:p>
    <w:p w14:paraId="2330DE2D" w14:textId="77777777" w:rsidR="006F537C" w:rsidRPr="006F537C" w:rsidRDefault="006F537C" w:rsidP="006F537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6F537C">
        <w:rPr>
          <w:rFonts w:ascii="Arial" w:eastAsia="Arial" w:hAnsi="Arial"/>
          <w:b/>
          <w:bCs/>
          <w:color w:val="0070C0"/>
          <w:sz w:val="22"/>
          <w:szCs w:val="28"/>
          <w:lang w:val="fr-FR" w:eastAsia="fr-FR" w:bidi="ar-SA"/>
        </w:rPr>
        <w:t>Article 5 - Conformité des locaux</w:t>
      </w:r>
    </w:p>
    <w:p w14:paraId="24C81A99"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En cas de télétravail à domicile, le salarié doit prévoir un espace de travail respectant les règles relatives à l'hygiène, la sécurité et les conditions de travail.</w:t>
      </w:r>
    </w:p>
    <w:p w14:paraId="2BB1268A"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En cas de déménagement, le salarié s'engage à prévenir la société et à lui communiquer sa nouvelle adresse. Le nouveau logement devra également être conforme aux règles d'hygiène, de sécurité et de conditions de travail exigées pour exercer les fonctions du salarié en télétravail.</w:t>
      </w:r>
    </w:p>
    <w:p w14:paraId="4620567F"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Le logement où est effectué le télétravail pourra faire l'objet d'un contrôle de conformité. Dans ce cas, le salarié sera prévenu des dates et heures du contrôle.</w:t>
      </w:r>
    </w:p>
    <w:p w14:paraId="61A32239" w14:textId="77777777" w:rsidR="006F537C" w:rsidRPr="006F537C" w:rsidRDefault="006F537C" w:rsidP="006F537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6F537C">
        <w:rPr>
          <w:rFonts w:ascii="Arial" w:eastAsia="Arial" w:hAnsi="Arial"/>
          <w:b/>
          <w:bCs/>
          <w:color w:val="0070C0"/>
          <w:sz w:val="22"/>
          <w:szCs w:val="28"/>
          <w:lang w:val="fr-FR" w:eastAsia="fr-FR" w:bidi="ar-SA"/>
        </w:rPr>
        <w:t>Article 6 - Travailleurs handicapés</w:t>
      </w:r>
    </w:p>
    <w:p w14:paraId="4A64C79D"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L'organisation en télétravail est ouvert aux travailleurs handicapés selon les modalités d'accès suivantes : ..... ( modalités d'accès des travailleurs handicapés au télétravail : adaptation du mobilier, mise en place de logiciels particuliers, aménagement de l'environnement de travail...).</w:t>
      </w:r>
    </w:p>
    <w:p w14:paraId="174AA2E3" w14:textId="77777777" w:rsidR="006F537C" w:rsidRPr="006F537C" w:rsidRDefault="006F537C" w:rsidP="006F537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6F537C">
        <w:rPr>
          <w:rFonts w:ascii="Arial" w:eastAsia="Arial" w:hAnsi="Arial"/>
          <w:b/>
          <w:bCs/>
          <w:color w:val="0070C0"/>
          <w:sz w:val="22"/>
          <w:szCs w:val="28"/>
          <w:lang w:val="fr-FR" w:eastAsia="fr-FR" w:bidi="ar-SA"/>
        </w:rPr>
        <w:t>Article 7 - Salariées enceintes</w:t>
      </w:r>
    </w:p>
    <w:p w14:paraId="25579191"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L'organisation en télétravail est ouvert aux salariées enceintes selon les modalités d'accès suivantes : ..... (à compléter).</w:t>
      </w:r>
    </w:p>
    <w:p w14:paraId="2B783CDF" w14:textId="77777777" w:rsidR="006F537C" w:rsidRPr="006F537C" w:rsidRDefault="006F537C" w:rsidP="006F537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6F537C">
        <w:rPr>
          <w:rFonts w:ascii="Arial" w:eastAsia="Arial" w:hAnsi="Arial"/>
          <w:b/>
          <w:bCs/>
          <w:color w:val="0070C0"/>
          <w:sz w:val="22"/>
          <w:szCs w:val="28"/>
          <w:lang w:val="fr-FR" w:eastAsia="fr-FR" w:bidi="ar-SA"/>
        </w:rPr>
        <w:lastRenderedPageBreak/>
        <w:t>Article 8 - Salariés proches aidants</w:t>
      </w:r>
    </w:p>
    <w:p w14:paraId="3EC3FEA5"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L'organisation en télétravail des salariés aidants d'un enfant, d'un parent ou d'un proche s'effectue selon les modalités d'accès suivantes ..... (à compléter).</w:t>
      </w:r>
    </w:p>
    <w:p w14:paraId="000CCC4C" w14:textId="77777777" w:rsidR="006F537C" w:rsidRPr="006F537C" w:rsidRDefault="006F537C" w:rsidP="006F537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6F537C">
        <w:rPr>
          <w:rFonts w:ascii="Arial" w:eastAsia="Arial" w:hAnsi="Arial"/>
          <w:b/>
          <w:bCs/>
          <w:color w:val="0070C0"/>
          <w:sz w:val="22"/>
          <w:szCs w:val="28"/>
          <w:lang w:val="fr-FR" w:eastAsia="fr-FR" w:bidi="ar-SA"/>
        </w:rPr>
        <w:t>Article  9 - Organisation du temps de travail</w:t>
      </w:r>
    </w:p>
    <w:p w14:paraId="0606369C"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Pendant la période de télétravail, le salarié organise librement son temps de travail sous réserve de respecter les limites imposées par la législation en vigueur concernant la durée du travail ainsi que les plages de disponibilités suivantes : ..... (à compléter) pendant lesquelles il doit pouvoir être joint.</w:t>
      </w:r>
    </w:p>
    <w:p w14:paraId="3769BE97"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Pendant ces plages horaires, le télétravailleur doit être joignable, participer à toutes les réunions téléphoniques ou les visioconférences organisées par sa hiérarchie et consulter sa messagerie.</w:t>
      </w:r>
    </w:p>
    <w:p w14:paraId="6EC165A9" w14:textId="77777777" w:rsidR="006F537C" w:rsidRPr="006F537C" w:rsidRDefault="006F537C" w:rsidP="006F537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6F537C">
        <w:rPr>
          <w:rFonts w:ascii="Arial" w:eastAsia="Arial" w:hAnsi="Arial"/>
          <w:b/>
          <w:bCs/>
          <w:color w:val="0070C0"/>
          <w:sz w:val="22"/>
          <w:szCs w:val="28"/>
          <w:lang w:val="fr-FR" w:eastAsia="fr-FR" w:bidi="ar-SA"/>
        </w:rPr>
        <w:t>Article 10 - Temps de travail et charge de travail</w:t>
      </w:r>
    </w:p>
    <w:p w14:paraId="0C6604FA" w14:textId="77777777" w:rsidR="006F537C" w:rsidRPr="006F537C" w:rsidRDefault="006F537C" w:rsidP="006F537C">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6F537C">
        <w:rPr>
          <w:rFonts w:ascii="Arial" w:eastAsia="Arial" w:hAnsi="Arial"/>
          <w:b/>
          <w:bCs/>
          <w:color w:val="0070C0"/>
          <w:sz w:val="22"/>
          <w:szCs w:val="28"/>
          <w:lang w:val="fr-FR" w:eastAsia="fr-FR" w:bidi="ar-SA"/>
        </w:rPr>
        <w:t>10.1 Contrôle du temps de travail</w:t>
      </w:r>
    </w:p>
    <w:p w14:paraId="40D9929C" w14:textId="77777777" w:rsidR="006F537C" w:rsidRPr="006F537C" w:rsidRDefault="006F537C" w:rsidP="006F537C">
      <w:pPr>
        <w:spacing w:before="240" w:beforeAutospacing="0" w:after="240" w:afterAutospacing="0"/>
        <w:ind w:left="17" w:right="17"/>
        <w:rPr>
          <w:rFonts w:ascii="Arial" w:eastAsia="Arial" w:hAnsi="Arial"/>
          <w:i/>
          <w:color w:val="EE0000"/>
          <w:sz w:val="20"/>
          <w:szCs w:val="22"/>
          <w:lang w:val="fr-FR" w:eastAsia="fr-FR" w:bidi="ar-SA"/>
        </w:rPr>
      </w:pPr>
      <w:r w:rsidRPr="006F537C">
        <w:rPr>
          <w:rFonts w:ascii="Arial" w:eastAsia="Arial" w:hAnsi="Arial"/>
          <w:i/>
          <w:color w:val="EE0000"/>
          <w:sz w:val="20"/>
          <w:szCs w:val="22"/>
          <w:lang w:val="fr-FR" w:eastAsia="fr-FR" w:bidi="ar-SA"/>
        </w:rPr>
        <w:t>  * En cas de remise d'un état récapitulatif des horaires effectués, indiquer :</w:t>
      </w:r>
    </w:p>
    <w:p w14:paraId="75DA2F74"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Le salarié procédera à un relevé de ses horaires de travail pour chaque jour travaillé sur un document qu'il remettra chaque mois à son supérieur hiérarchique.</w:t>
      </w:r>
    </w:p>
    <w:p w14:paraId="4E5B6B9A"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Ce document de contrôle et de suivi de l'amplitude des journées de travail permettra de vérifier le respect des durées de repos minimales entre deux journées de travail et de vérifier la charge de travail du salarié.</w:t>
      </w:r>
    </w:p>
    <w:p w14:paraId="243BD388" w14:textId="77777777" w:rsidR="006F537C" w:rsidRPr="006F537C" w:rsidRDefault="006F537C" w:rsidP="006F537C">
      <w:pPr>
        <w:spacing w:before="240" w:beforeAutospacing="0" w:after="240" w:afterAutospacing="0"/>
        <w:ind w:left="17" w:right="17"/>
        <w:rPr>
          <w:rFonts w:ascii="Arial" w:eastAsia="Arial" w:hAnsi="Arial"/>
          <w:i/>
          <w:color w:val="EE0000"/>
          <w:sz w:val="20"/>
          <w:szCs w:val="22"/>
          <w:lang w:val="fr-FR" w:eastAsia="fr-FR" w:bidi="ar-SA"/>
        </w:rPr>
      </w:pPr>
      <w:r w:rsidRPr="006F537C">
        <w:rPr>
          <w:rFonts w:ascii="Arial" w:eastAsia="Arial" w:hAnsi="Arial"/>
          <w:i/>
          <w:color w:val="EE0000"/>
          <w:sz w:val="20"/>
          <w:szCs w:val="22"/>
          <w:lang w:val="fr-FR" w:eastAsia="fr-FR" w:bidi="ar-SA"/>
        </w:rPr>
        <w:t>  * En cas de saisie du temps de travail dans un logiciel, remplacer par :</w:t>
      </w:r>
    </w:p>
    <w:p w14:paraId="262EC10E"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Le salarié indiquera ses horaires de début et de fin de travail quotidiens en utilisant le logiciel de gestion des temps installé sur son ordinateur.</w:t>
      </w:r>
    </w:p>
    <w:p w14:paraId="6AB0F5D9" w14:textId="77777777" w:rsidR="006F537C" w:rsidRPr="006F537C" w:rsidRDefault="006F537C" w:rsidP="006F537C">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6F537C">
        <w:rPr>
          <w:rFonts w:ascii="Arial" w:eastAsia="Arial" w:hAnsi="Arial"/>
          <w:b/>
          <w:bCs/>
          <w:color w:val="0070C0"/>
          <w:sz w:val="22"/>
          <w:szCs w:val="28"/>
          <w:lang w:val="fr-FR" w:eastAsia="fr-FR" w:bidi="ar-SA"/>
        </w:rPr>
        <w:t>10.2 Modalités de régulation de la charge de travail</w:t>
      </w:r>
    </w:p>
    <w:p w14:paraId="21D475C7"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Le télétravail ne doit pas avoir pour effet d'augmenter la charge de travail habituelle du salarié ou de compromettre la bonne exécution du travail.</w:t>
      </w:r>
    </w:p>
    <w:p w14:paraId="6EB71501"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Le salarié communiquera tous les ..... (à compléter) avec son supérieur hiérarchique sur l'avancement de ses travaux. A cette occasion la charge de travail du salarié pourra le cas échéant être réajustée si nécessaire. Le salarié devra, en outre, contacter son supérieur hiérarchique sans délai en cas de difficulté de réalisation des travaux qui lui sont confiés, afin de trouver une solution au plus vite.</w:t>
      </w:r>
    </w:p>
    <w:p w14:paraId="00ADACAC"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Indépendamment des réajustements éventuels en cours d'année, l'évolution de la charge de travail du salarié sera discutée lors de l'entretien annuel prévu à l'article « Entretien annuel » de la présente charte.</w:t>
      </w:r>
    </w:p>
    <w:p w14:paraId="21C5E5C7" w14:textId="7CE66FA5" w:rsidR="006F537C" w:rsidRPr="006F537C" w:rsidRDefault="006F537C" w:rsidP="006F537C">
      <w:pPr>
        <w:spacing w:before="240" w:beforeAutospacing="0" w:after="240" w:afterAutospacing="0"/>
        <w:ind w:left="17" w:right="17"/>
        <w:rPr>
          <w:rFonts w:ascii="Arial" w:eastAsia="Arial" w:hAnsi="Arial"/>
          <w:i/>
          <w:color w:val="EE0000"/>
          <w:sz w:val="20"/>
          <w:szCs w:val="22"/>
          <w:lang w:val="fr-FR" w:eastAsia="fr-FR" w:bidi="ar-SA"/>
        </w:rPr>
      </w:pPr>
      <w:r w:rsidRPr="006F537C">
        <w:rPr>
          <w:rFonts w:ascii="Arial" w:eastAsia="Arial" w:hAnsi="Arial"/>
          <w:i/>
          <w:color w:val="EE0000"/>
          <w:sz w:val="20"/>
          <w:szCs w:val="22"/>
          <w:lang w:val="fr-FR" w:eastAsia="fr-FR" w:bidi="ar-SA"/>
        </w:rPr>
        <w:t>  </w:t>
      </w:r>
      <w:r w:rsidRPr="006F537C">
        <w:rPr>
          <w:rFonts w:ascii="Arial" w:eastAsia="Arial" w:hAnsi="Arial"/>
          <w:i/>
          <w:noProof/>
          <w:color w:val="EE0000"/>
          <w:sz w:val="20"/>
          <w:szCs w:val="22"/>
          <w:lang w:val="fr-FR" w:eastAsia="fr-FR" w:bidi="ar-SA"/>
        </w:rPr>
        <w:drawing>
          <wp:inline distT="0" distB="0" distL="0" distR="0" wp14:anchorId="39FD1553" wp14:editId="0C5A3D18">
            <wp:extent cx="152400" cy="152400"/>
            <wp:effectExtent l="0" t="0" r="0" b="0"/>
            <wp:docPr id="173436599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6F537C">
        <w:rPr>
          <w:rFonts w:ascii="Arial" w:eastAsia="Arial" w:hAnsi="Arial"/>
          <w:i/>
          <w:color w:val="EE0000"/>
          <w:sz w:val="20"/>
          <w:szCs w:val="22"/>
          <w:lang w:val="fr-FR" w:eastAsia="fr-FR" w:bidi="ar-SA"/>
        </w:rPr>
        <w:t>En cas de fourniture des équipements de travail, ajouter :</w:t>
      </w:r>
    </w:p>
    <w:p w14:paraId="400CCBFA" w14:textId="77777777" w:rsidR="006F537C" w:rsidRPr="006F537C" w:rsidRDefault="006F537C" w:rsidP="006F537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6F537C">
        <w:rPr>
          <w:rFonts w:ascii="Arial" w:eastAsia="Arial" w:hAnsi="Arial"/>
          <w:b/>
          <w:bCs/>
          <w:color w:val="0070C0"/>
          <w:sz w:val="22"/>
          <w:szCs w:val="28"/>
          <w:lang w:val="fr-FR" w:eastAsia="fr-FR" w:bidi="ar-SA"/>
        </w:rPr>
        <w:t>Article 11 - Équipements de travail</w:t>
      </w:r>
    </w:p>
    <w:p w14:paraId="45F9FC24"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 xml:space="preserve">La société fournit, installe et entretient le matériel nécessaire à l'activité du salarié. </w:t>
      </w:r>
    </w:p>
    <w:p w14:paraId="224AC9CC"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Les équipements fournis se composent de : ..... (à compléter).</w:t>
      </w:r>
    </w:p>
    <w:p w14:paraId="2A2C4CFC"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lastRenderedPageBreak/>
        <w:t>Le salarié s'engage à prendre soin des équipements qui lui sont confiés et à avertir immédiatement la société en cas de panne ou de mauvais fonctionnement des équipements de travail.</w:t>
      </w:r>
    </w:p>
    <w:p w14:paraId="00922A08"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En cas de nécessité d'intervention sur les équipements par un intervenant technique, le salarié s'engage à autoriser l'accès à son espace de travail.</w:t>
      </w:r>
    </w:p>
    <w:p w14:paraId="02631727"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La visite de cet intervenant doit être préalablement portée à la connaissance du salarié dans un délai de prévenance de ..... (à compléter).</w:t>
      </w:r>
    </w:p>
    <w:p w14:paraId="2E7BE705"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Les interventions sur les équipements de télétravail ne pourront s'effectuer au domicile du salarié qu'après son accord.</w:t>
      </w:r>
    </w:p>
    <w:p w14:paraId="625A8477"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Le salarié s'engage à prendre connaissance des consignes d'utilisation des équipements qui lui ont été données et à les respecter scrupuleusement sous peine de sanctions pouvant aller jusqu'au licenciement.</w:t>
      </w:r>
    </w:p>
    <w:p w14:paraId="4598AC06"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Le salarié s'engage aussi à suivre, préalablement au télétravail, les formations nécessaires portant sur l'installation, l'utilisation et l'entretien de ce matériel et, en cours de période de télétravail, en cas de besoin, celles liées à son adaptation.</w:t>
      </w:r>
    </w:p>
    <w:p w14:paraId="0D0C3BCC"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L'ensemble des équipements fournis par la société restent sa propriété et à ce titre sont insaisissables.</w:t>
      </w:r>
    </w:p>
    <w:p w14:paraId="295EBDE1"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Le salarié s'engage à restituer le matériel fourni par la société dès la fin de la période de télétravail sans délai à la demande de l'entreprise.</w:t>
      </w:r>
    </w:p>
    <w:p w14:paraId="32A72021"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Lorsque le salarié utilise son propre matériel informatique, pour des raisons de sécurité informatique, le salarié s'engage à prendre connaissance des consignes de sécurité qui lui ont été remises et à les respecter scrupuleusement sous peine de sanctions pouvant aller jusqu'au licenciement. Il s'engage à suivre les formations nécessaires liées à l'adaptation de ce matériel en cours de période de télétravail.</w:t>
      </w:r>
    </w:p>
    <w:p w14:paraId="50885F17" w14:textId="77777777" w:rsidR="006F537C" w:rsidRPr="006F537C" w:rsidRDefault="006F537C" w:rsidP="006F537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6F537C">
        <w:rPr>
          <w:rFonts w:ascii="Arial" w:eastAsia="Arial" w:hAnsi="Arial"/>
          <w:b/>
          <w:bCs/>
          <w:color w:val="0070C0"/>
          <w:sz w:val="22"/>
          <w:szCs w:val="28"/>
          <w:lang w:val="fr-FR" w:eastAsia="fr-FR" w:bidi="ar-SA"/>
        </w:rPr>
        <w:t>Article 12 - Prise en charge des frais</w:t>
      </w:r>
    </w:p>
    <w:p w14:paraId="1AB4CBAD"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La société s'engage à prendre en charge les coûts afférents à la vérification préalable de conformité du matériel du salarié ainsi que ceux afférents à son adaptation et à son entretien.</w:t>
      </w:r>
    </w:p>
    <w:p w14:paraId="24F668EB"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Les frais engagés par le salarié pour exercer son activité en télétravail lui seront remboursés par l'entreprise selon les modalités suivantes : ..... (à compléter).</w:t>
      </w:r>
    </w:p>
    <w:p w14:paraId="1C23B446" w14:textId="77777777" w:rsidR="006F537C" w:rsidRPr="006F537C" w:rsidRDefault="006F537C" w:rsidP="006F537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6F537C">
        <w:rPr>
          <w:rFonts w:ascii="Arial" w:eastAsia="Arial" w:hAnsi="Arial"/>
          <w:b/>
          <w:bCs/>
          <w:color w:val="0070C0"/>
          <w:sz w:val="22"/>
          <w:szCs w:val="28"/>
          <w:lang w:val="fr-FR" w:eastAsia="fr-FR" w:bidi="ar-SA"/>
        </w:rPr>
        <w:t>Article 13 - Assurance</w:t>
      </w:r>
    </w:p>
    <w:p w14:paraId="20C79E0D"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Le salarié s'engage à informer son assureur du fait qu'il travaille à son domicile en télétravail avec du matériel appartenant à la société et à remettre à cette dernière une attestation « multirisques » habitation couvrant le télétravail à son domicile.</w:t>
      </w:r>
    </w:p>
    <w:p w14:paraId="25070A2D" w14:textId="77777777" w:rsidR="006F537C" w:rsidRPr="006F537C" w:rsidRDefault="006F537C" w:rsidP="006F537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6F537C">
        <w:rPr>
          <w:rFonts w:ascii="Arial" w:eastAsia="Arial" w:hAnsi="Arial"/>
          <w:b/>
          <w:bCs/>
          <w:color w:val="0070C0"/>
          <w:sz w:val="22"/>
          <w:szCs w:val="28"/>
          <w:lang w:val="fr-FR" w:eastAsia="fr-FR" w:bidi="ar-SA"/>
        </w:rPr>
        <w:t>Article 14 - Protection des données</w:t>
      </w:r>
    </w:p>
    <w:p w14:paraId="1A1E35B2"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Le salarié s'engage à respecter la Charte informatique de l'entreprise ainsi que les règles mises au point par la société destinées à assurer la protection et la confidentialité des données.</w:t>
      </w:r>
    </w:p>
    <w:p w14:paraId="13FE9CDF"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Le salarié veillera, en particulier, à ne transmettre aucune information à des tiers.</w:t>
      </w:r>
    </w:p>
    <w:p w14:paraId="29D4DB20" w14:textId="77777777" w:rsidR="006F537C" w:rsidRPr="006F537C" w:rsidRDefault="006F537C" w:rsidP="006F537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6F537C">
        <w:rPr>
          <w:rFonts w:ascii="Arial" w:eastAsia="Arial" w:hAnsi="Arial"/>
          <w:b/>
          <w:bCs/>
          <w:color w:val="0070C0"/>
          <w:sz w:val="22"/>
          <w:szCs w:val="28"/>
          <w:lang w:val="fr-FR" w:eastAsia="fr-FR" w:bidi="ar-SA"/>
        </w:rPr>
        <w:t>Article 15 - Entretien annuel</w:t>
      </w:r>
    </w:p>
    <w:p w14:paraId="65E7125F"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Le salarié bénéficie d'un entretien annuel au cours duquel seront abordées notamment les conditions d'activité et la charge de travail liées au télétravail.</w:t>
      </w:r>
    </w:p>
    <w:p w14:paraId="6CB8A5BE" w14:textId="77777777" w:rsidR="006F537C" w:rsidRPr="006F537C" w:rsidRDefault="006F537C" w:rsidP="006F537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6F537C">
        <w:rPr>
          <w:rFonts w:ascii="Arial" w:eastAsia="Arial" w:hAnsi="Arial"/>
          <w:b/>
          <w:bCs/>
          <w:color w:val="0070C0"/>
          <w:sz w:val="22"/>
          <w:szCs w:val="28"/>
          <w:lang w:val="fr-FR" w:eastAsia="fr-FR" w:bidi="ar-SA"/>
        </w:rPr>
        <w:lastRenderedPageBreak/>
        <w:t>Article 16 - Formation</w:t>
      </w:r>
    </w:p>
    <w:p w14:paraId="02BB650F"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Indépendamment de la formation spécifique liée à l'utilisation des équipements techniques mis à sa disposition, le salarié a accès à la formation et aux possibilités de déroulement de carrière dans les mêmes conditions que les autres salariés en situation comparable travaillant dans les locaux de l'entreprise.</w:t>
      </w:r>
    </w:p>
    <w:p w14:paraId="6A20ADD0" w14:textId="77777777" w:rsidR="006F537C" w:rsidRPr="006F537C" w:rsidRDefault="006F537C" w:rsidP="006F537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6F537C">
        <w:rPr>
          <w:rFonts w:ascii="Arial" w:eastAsia="Arial" w:hAnsi="Arial"/>
          <w:b/>
          <w:bCs/>
          <w:color w:val="0070C0"/>
          <w:sz w:val="22"/>
          <w:szCs w:val="28"/>
          <w:lang w:val="fr-FR" w:eastAsia="fr-FR" w:bidi="ar-SA"/>
        </w:rPr>
        <w:t>Article 17 - Santé et sécurité</w:t>
      </w:r>
    </w:p>
    <w:p w14:paraId="02B8FBB4"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Le salarié doit être informé des règles de santé et de sécurité applicables. Un document récapitulatif des règles de santé et de sécurité applicables est disponible à ..... (à compléter).</w:t>
      </w:r>
    </w:p>
    <w:p w14:paraId="0D9CEB88"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En cas de maladie ou d'accident pendant les jours de télétravail, le salarié s'engage à prévenir le service des ressources humaines de la société dans le délai de ..... (délai de prévenance en cas de maladie ou accident pendant les jours de télétravail, applicable dans l'entreprise).</w:t>
      </w:r>
    </w:p>
    <w:p w14:paraId="58046A4B" w14:textId="77777777" w:rsidR="006F537C" w:rsidRPr="006F537C" w:rsidRDefault="006F537C" w:rsidP="006F537C">
      <w:pPr>
        <w:keepNext/>
        <w:keepLines/>
        <w:spacing w:before="160" w:beforeAutospacing="0" w:after="240" w:afterAutospacing="0"/>
        <w:ind w:left="17" w:right="17"/>
        <w:outlineLvl w:val="1"/>
        <w:rPr>
          <w:rFonts w:ascii="Arial" w:eastAsia="Arial" w:hAnsi="Arial"/>
          <w:b/>
          <w:bCs/>
          <w:color w:val="0070C0"/>
          <w:sz w:val="22"/>
          <w:szCs w:val="28"/>
          <w:lang w:val="fr-FR" w:eastAsia="fr-FR" w:bidi="ar-SA"/>
        </w:rPr>
      </w:pPr>
      <w:r w:rsidRPr="006F537C">
        <w:rPr>
          <w:rFonts w:ascii="Arial" w:eastAsia="Arial" w:hAnsi="Arial"/>
          <w:b/>
          <w:bCs/>
          <w:color w:val="0070C0"/>
          <w:sz w:val="22"/>
          <w:szCs w:val="28"/>
          <w:lang w:val="fr-FR" w:eastAsia="fr-FR" w:bidi="ar-SA"/>
        </w:rPr>
        <w:t>Article 18 - Période d'adaptation et réversibilité du télétravail</w:t>
      </w:r>
    </w:p>
    <w:p w14:paraId="3C6E9E55" w14:textId="77777777" w:rsidR="006F537C" w:rsidRPr="006F537C" w:rsidRDefault="006F537C" w:rsidP="006F537C">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6F537C">
        <w:rPr>
          <w:rFonts w:ascii="Arial" w:eastAsia="Arial" w:hAnsi="Arial"/>
          <w:b/>
          <w:bCs/>
          <w:color w:val="0070C0"/>
          <w:sz w:val="22"/>
          <w:szCs w:val="28"/>
          <w:lang w:val="fr-FR" w:eastAsia="fr-FR" w:bidi="ar-SA"/>
        </w:rPr>
        <w:t>18.1 Période d'adaptation</w:t>
      </w:r>
    </w:p>
    <w:p w14:paraId="7ABCE99C"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L'exercice des fonctions en télétravail débute par une période d'adaptation de ..... (préciser la durée de la période d'adaptation : nombre de semaines/mois). Cette période doit permettre à l'employeur de vérifier si le salarié a les aptitudes personnelles et professionnelles pour travailler à distance ou si l'absence du salarié dans les locaux de l'entreprise ne perturbe pas le fonctionnement de son service. Pour le salarié, cette période permet de vérifier si l'activité en télétravail lui convient.</w:t>
      </w:r>
    </w:p>
    <w:p w14:paraId="3C5AF17F"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Au cours de cette période, l'employeur ou le salarié peuvent décider, unilatéralement, de mettre fin à la situation de télétravail, moyennant un délai de prévenance de ..... (préciser la durée : nombre de jours/semaines compléter).</w:t>
      </w:r>
    </w:p>
    <w:p w14:paraId="07EF574D"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S'il est mis fin à la situation de télétravail, le télétravailleur retrouvera son poste dans les locaux de l'entreprise.</w:t>
      </w:r>
    </w:p>
    <w:p w14:paraId="03F4E75D" w14:textId="77777777" w:rsidR="006F537C" w:rsidRPr="006F537C" w:rsidRDefault="006F537C" w:rsidP="006F537C">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6F537C">
        <w:rPr>
          <w:rFonts w:ascii="Arial" w:eastAsia="Arial" w:hAnsi="Arial"/>
          <w:b/>
          <w:bCs/>
          <w:color w:val="0070C0"/>
          <w:sz w:val="22"/>
          <w:szCs w:val="28"/>
          <w:lang w:val="fr-FR" w:eastAsia="fr-FR" w:bidi="ar-SA"/>
        </w:rPr>
        <w:t>18.2 Retour à une exécution du travail sans télétravail à la demande du salarié</w:t>
      </w:r>
    </w:p>
    <w:p w14:paraId="655C8BB6"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Au-delà de la période d'adaptation visée à l'article ci-dessus, le salarié peut mettre fin au télétravail. Sa demande doit être effectuée par écrit soit par lettre remise en main propre, soit par lettre recommandée avec avis de réception. La société devra y répondre dans un délai de ..... (délai).</w:t>
      </w:r>
    </w:p>
    <w:p w14:paraId="2A68B669"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Le télétravailleur est prioritaire pour occuper ou reprendre un poste sans télétravail qui correspond à ses qualifications et compétences professionnelles, sous réserve de l'application des règles relatives aux priorités d'embauche ou de réembauche (temps partiel, priorité de réembauche après licenciement économique, etc.). L'entreprise s'engage, dans ce cas, à porter à sa connaissance tout poste disponible de cette nature.</w:t>
      </w:r>
    </w:p>
    <w:p w14:paraId="0E2AA633" w14:textId="27452EA5" w:rsidR="006F537C" w:rsidRPr="006F537C" w:rsidRDefault="006F537C" w:rsidP="006F537C">
      <w:pPr>
        <w:spacing w:before="240" w:beforeAutospacing="0" w:after="240" w:afterAutospacing="0"/>
        <w:ind w:left="17" w:right="17"/>
        <w:rPr>
          <w:rFonts w:ascii="Arial" w:eastAsia="Arial" w:hAnsi="Arial"/>
          <w:i/>
          <w:color w:val="EE0000"/>
          <w:sz w:val="20"/>
          <w:szCs w:val="22"/>
          <w:lang w:val="fr-FR" w:eastAsia="fr-FR" w:bidi="ar-SA"/>
        </w:rPr>
      </w:pPr>
      <w:r w:rsidRPr="006F537C">
        <w:rPr>
          <w:rFonts w:ascii="Arial" w:eastAsia="Arial" w:hAnsi="Arial"/>
          <w:i/>
          <w:color w:val="EE0000"/>
          <w:sz w:val="20"/>
          <w:szCs w:val="22"/>
          <w:lang w:val="fr-FR" w:eastAsia="fr-FR" w:bidi="ar-SA"/>
        </w:rPr>
        <w:t>Remarque : l'employeur est tenu de donner priorité au télétravailleur pour occuper ou reprendre un poste sans télétravail qui correspond à ses qualifications et compétences professionnelles et de porter à sa connaissance la disponibilité de tout poste de cette nature</w:t>
      </w:r>
    </w:p>
    <w:p w14:paraId="1536B405" w14:textId="77777777" w:rsidR="006F537C" w:rsidRPr="006F537C" w:rsidRDefault="006F537C" w:rsidP="006F537C">
      <w:pPr>
        <w:keepNext/>
        <w:keepLines/>
        <w:spacing w:before="160" w:beforeAutospacing="0" w:after="240" w:afterAutospacing="0"/>
        <w:ind w:left="720" w:right="17"/>
        <w:outlineLvl w:val="2"/>
        <w:rPr>
          <w:rFonts w:ascii="Arial" w:eastAsia="Arial" w:hAnsi="Arial"/>
          <w:b/>
          <w:bCs/>
          <w:color w:val="0070C0"/>
          <w:sz w:val="22"/>
          <w:szCs w:val="28"/>
          <w:lang w:val="fr-FR" w:eastAsia="fr-FR" w:bidi="ar-SA"/>
        </w:rPr>
      </w:pPr>
      <w:r w:rsidRPr="006F537C">
        <w:rPr>
          <w:rFonts w:ascii="Arial" w:eastAsia="Arial" w:hAnsi="Arial"/>
          <w:b/>
          <w:bCs/>
          <w:color w:val="0070C0"/>
          <w:sz w:val="22"/>
          <w:szCs w:val="28"/>
          <w:lang w:val="fr-FR" w:eastAsia="fr-FR" w:bidi="ar-SA"/>
        </w:rPr>
        <w:lastRenderedPageBreak/>
        <w:t>18.3 Retour à une exécution du travail sans télétravail à la demande de l'employeur</w:t>
      </w:r>
    </w:p>
    <w:p w14:paraId="6EA4CDD9"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L'employeur peut demander au télétravailleur de travailler de nouveau intégralement dans les locaux de l'entreprise, notamment pour les raisons suivantes : ..... (réorganisation de l'entreprise, déménagement du salarié...). Cette décision sera notifiée par écrit par lettre recommandée avec accusé de réception.</w:t>
      </w:r>
    </w:p>
    <w:p w14:paraId="4379FA37"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p>
    <w:p w14:paraId="3980D78A"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Fait à ..... (lieu), le ..... (date)</w:t>
      </w:r>
    </w:p>
    <w:p w14:paraId="1ED98E85"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en double exemplaire</w:t>
      </w:r>
    </w:p>
    <w:p w14:paraId="1B3D3F70"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 (prénom) ..... (nom)</w:t>
      </w:r>
    </w:p>
    <w:p w14:paraId="17B76B3B"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Signature</w:t>
      </w:r>
    </w:p>
    <w:p w14:paraId="72996B1B"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 (prénom) ..... (nom) ..... (qualité/fonction/profession)</w:t>
      </w:r>
    </w:p>
    <w:p w14:paraId="02AEDF40" w14:textId="77777777" w:rsidR="006F537C" w:rsidRPr="006F537C" w:rsidRDefault="006F537C" w:rsidP="006F537C">
      <w:pPr>
        <w:spacing w:before="120" w:beforeAutospacing="0" w:after="120" w:afterAutospacing="0"/>
        <w:ind w:left="17" w:right="17"/>
        <w:rPr>
          <w:rFonts w:ascii="Arial" w:eastAsia="Arial" w:hAnsi="Arial"/>
          <w:sz w:val="22"/>
          <w:szCs w:val="22"/>
          <w:lang w:val="fr-FR" w:eastAsia="fr-FR" w:bidi="ar-SA"/>
        </w:rPr>
      </w:pPr>
      <w:r w:rsidRPr="006F537C">
        <w:rPr>
          <w:rFonts w:ascii="Arial" w:eastAsia="Arial" w:hAnsi="Arial"/>
          <w:sz w:val="22"/>
          <w:szCs w:val="22"/>
          <w:lang w:val="fr-FR" w:eastAsia="fr-FR" w:bidi="ar-SA"/>
        </w:rPr>
        <w:t>Signature</w:t>
      </w:r>
    </w:p>
    <w:p w14:paraId="38E2C25D" w14:textId="77777777" w:rsidR="00206C48" w:rsidRDefault="00206C48"/>
    <w:sectPr w:rsidR="00206C48" w:rsidSect="006F537C">
      <w:pgSz w:w="12240" w:h="15840"/>
      <w:pgMar w:top="1417" w:right="1417" w:bottom="1417"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PT Sans">
    <w:charset w:val="00"/>
    <w:family w:val="swiss"/>
    <w:pitch w:val="variable"/>
    <w:sig w:usb0="A00002EF" w:usb1="5000204B" w:usb2="00000000" w:usb3="00000000" w:csb0="00000097" w:csb1="00000000"/>
  </w:font>
  <w:font w:name="Aptos">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EE8"/>
    <w:rsid w:val="00064479"/>
    <w:rsid w:val="00156399"/>
    <w:rsid w:val="002001D9"/>
    <w:rsid w:val="00206C48"/>
    <w:rsid w:val="003049CA"/>
    <w:rsid w:val="00463EE8"/>
    <w:rsid w:val="00476E5B"/>
    <w:rsid w:val="004909A3"/>
    <w:rsid w:val="004B49B5"/>
    <w:rsid w:val="006D0329"/>
    <w:rsid w:val="006F537C"/>
    <w:rsid w:val="00936AA0"/>
    <w:rsid w:val="00D227BD"/>
    <w:rsid w:val="00F2036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98DBD"/>
  <w15:chartTrackingRefBased/>
  <w15:docId w15:val="{E9EAB506-2806-43CF-A06B-5DFD3D098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Arial"/>
        <w:b/>
        <w:bCs/>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49CA"/>
    <w:pPr>
      <w:spacing w:before="100" w:beforeAutospacing="1" w:after="100" w:afterAutospacing="1" w:line="240" w:lineRule="auto"/>
    </w:pPr>
    <w:rPr>
      <w:rFonts w:ascii="Tahoma" w:hAnsi="Tahoma" w:cs="Times New Roman"/>
      <w:b w:val="0"/>
      <w:bCs w:val="0"/>
      <w:sz w:val="24"/>
      <w:szCs w:val="24"/>
      <w:lang w:eastAsia="fr-FR"/>
    </w:rPr>
  </w:style>
  <w:style w:type="paragraph" w:styleId="Titre1">
    <w:name w:val="heading 1"/>
    <w:basedOn w:val="Normal"/>
    <w:next w:val="Normal"/>
    <w:link w:val="Titre1Car"/>
    <w:uiPriority w:val="9"/>
    <w:qFormat/>
    <w:rsid w:val="00463E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autoRedefine/>
    <w:uiPriority w:val="9"/>
    <w:qFormat/>
    <w:rsid w:val="003049CA"/>
    <w:pPr>
      <w:keepNext/>
      <w:keepLines/>
      <w:spacing w:after="120" w:afterAutospacing="0"/>
      <w:jc w:val="center"/>
      <w:outlineLvl w:val="1"/>
    </w:pPr>
    <w:rPr>
      <w:rFonts w:eastAsia="PT Sans" w:cs="Arial"/>
      <w:color w:val="333333"/>
      <w:sz w:val="26"/>
      <w:szCs w:val="26"/>
    </w:rPr>
  </w:style>
  <w:style w:type="paragraph" w:styleId="Titre3">
    <w:name w:val="heading 3"/>
    <w:basedOn w:val="Normal"/>
    <w:next w:val="Normal"/>
    <w:link w:val="Titre3Car"/>
    <w:uiPriority w:val="9"/>
    <w:semiHidden/>
    <w:unhideWhenUsed/>
    <w:qFormat/>
    <w:rsid w:val="00463EE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463EE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Titre5">
    <w:name w:val="heading 5"/>
    <w:basedOn w:val="Normal"/>
    <w:next w:val="Normal"/>
    <w:link w:val="Titre5Car"/>
    <w:uiPriority w:val="9"/>
    <w:semiHidden/>
    <w:unhideWhenUsed/>
    <w:qFormat/>
    <w:rsid w:val="00463EE8"/>
    <w:pPr>
      <w:keepNext/>
      <w:keepLines/>
      <w:spacing w:before="80" w:after="40"/>
      <w:outlineLvl w:val="4"/>
    </w:pPr>
    <w:rPr>
      <w:rFonts w:asciiTheme="minorHAnsi" w:eastAsiaTheme="majorEastAsia" w:hAnsiTheme="minorHAnsi" w:cstheme="majorBidi"/>
      <w:color w:val="0F4761" w:themeColor="accent1" w:themeShade="BF"/>
    </w:rPr>
  </w:style>
  <w:style w:type="paragraph" w:styleId="Titre6">
    <w:name w:val="heading 6"/>
    <w:basedOn w:val="Normal"/>
    <w:next w:val="Normal"/>
    <w:link w:val="Titre6Car"/>
    <w:uiPriority w:val="9"/>
    <w:semiHidden/>
    <w:unhideWhenUsed/>
    <w:qFormat/>
    <w:rsid w:val="00463EE8"/>
    <w:pPr>
      <w:keepNext/>
      <w:keepLines/>
      <w:spacing w:before="40" w:after="0"/>
      <w:outlineLvl w:val="5"/>
    </w:pPr>
    <w:rPr>
      <w:rFonts w:asciiTheme="minorHAnsi" w:eastAsiaTheme="majorEastAsia" w:hAnsiTheme="minorHAnsi" w:cstheme="majorBidi"/>
      <w:i/>
      <w:iCs/>
      <w:color w:val="595959" w:themeColor="text1" w:themeTint="A6"/>
    </w:rPr>
  </w:style>
  <w:style w:type="paragraph" w:styleId="Titre7">
    <w:name w:val="heading 7"/>
    <w:basedOn w:val="Normal"/>
    <w:next w:val="Normal"/>
    <w:link w:val="Titre7Car"/>
    <w:uiPriority w:val="9"/>
    <w:semiHidden/>
    <w:unhideWhenUsed/>
    <w:qFormat/>
    <w:rsid w:val="00463EE8"/>
    <w:pPr>
      <w:keepNext/>
      <w:keepLines/>
      <w:spacing w:before="40" w:after="0"/>
      <w:outlineLvl w:val="6"/>
    </w:pPr>
    <w:rPr>
      <w:rFonts w:asciiTheme="minorHAnsi" w:eastAsiaTheme="majorEastAsia" w:hAnsiTheme="minorHAnsi" w:cstheme="majorBidi"/>
      <w:color w:val="595959" w:themeColor="text1" w:themeTint="A6"/>
    </w:rPr>
  </w:style>
  <w:style w:type="paragraph" w:styleId="Titre8">
    <w:name w:val="heading 8"/>
    <w:basedOn w:val="Normal"/>
    <w:next w:val="Normal"/>
    <w:link w:val="Titre8Car"/>
    <w:uiPriority w:val="9"/>
    <w:semiHidden/>
    <w:unhideWhenUsed/>
    <w:qFormat/>
    <w:rsid w:val="00463EE8"/>
    <w:pPr>
      <w:keepNext/>
      <w:keepLines/>
      <w:spacing w:before="0" w:after="0"/>
      <w:outlineLvl w:val="7"/>
    </w:pPr>
    <w:rPr>
      <w:rFonts w:asciiTheme="minorHAnsi" w:eastAsiaTheme="majorEastAsia" w:hAnsiTheme="minorHAnsi" w:cstheme="majorBidi"/>
      <w:i/>
      <w:iCs/>
      <w:color w:val="272727" w:themeColor="text1" w:themeTint="D8"/>
    </w:rPr>
  </w:style>
  <w:style w:type="paragraph" w:styleId="Titre9">
    <w:name w:val="heading 9"/>
    <w:basedOn w:val="Normal"/>
    <w:next w:val="Normal"/>
    <w:link w:val="Titre9Car"/>
    <w:uiPriority w:val="9"/>
    <w:semiHidden/>
    <w:unhideWhenUsed/>
    <w:qFormat/>
    <w:rsid w:val="00463EE8"/>
    <w:pPr>
      <w:keepNext/>
      <w:keepLines/>
      <w:spacing w:before="0" w:after="0"/>
      <w:outlineLvl w:val="8"/>
    </w:pPr>
    <w:rPr>
      <w:rFonts w:asciiTheme="minorHAnsi" w:eastAsiaTheme="majorEastAsia" w:hAnsiTheme="minorHAnsi"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Styletableauconvention">
    <w:name w:val="Style tableau convention"/>
    <w:basedOn w:val="TableauNormal"/>
    <w:uiPriority w:val="99"/>
    <w:qFormat/>
    <w:rsid w:val="00156399"/>
    <w:pPr>
      <w:spacing w:after="0" w:line="240" w:lineRule="auto"/>
    </w:pPr>
    <w:rPr>
      <w:rFonts w:ascii="Times New Roman" w:hAnsi="Times New Roman" w:cs="Times New Roman"/>
      <w:b w:val="0"/>
      <w:bCs w:val="0"/>
      <w:sz w:val="20"/>
      <w:szCs w:val="20"/>
      <w:lang w:eastAsia="fr-FR"/>
    </w:rPr>
    <w:tblPr>
      <w:tblCellMar>
        <w:top w:w="85" w:type="dxa"/>
        <w:bottom w:w="85" w:type="dxa"/>
      </w:tblCellMar>
    </w:tblPr>
  </w:style>
  <w:style w:type="table" w:styleId="Grilledetableauclaire">
    <w:name w:val="Grid Table Light"/>
    <w:basedOn w:val="TableauNormal"/>
    <w:uiPriority w:val="40"/>
    <w:rsid w:val="00156399"/>
    <w:pPr>
      <w:spacing w:after="0" w:line="240" w:lineRule="auto"/>
      <w:jc w:val="center"/>
    </w:pPr>
    <w:rPr>
      <w:rFonts w:ascii="Times New Roman" w:hAnsi="Times New Roman" w:cs="Times New Roman"/>
      <w:b w:val="0"/>
      <w:bCs w:val="0"/>
      <w:sz w:val="20"/>
      <w:szCs w:val="20"/>
      <w:lang w:eastAsia="fr-FR"/>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85" w:type="dxa"/>
        <w:bottom w:w="85" w:type="dxa"/>
      </w:tblCellMar>
    </w:tblPr>
    <w:tcPr>
      <w:vAlign w:val="center"/>
    </w:tcPr>
  </w:style>
  <w:style w:type="character" w:customStyle="1" w:styleId="Titre2Car">
    <w:name w:val="Titre 2 Car"/>
    <w:link w:val="Titre2"/>
    <w:uiPriority w:val="9"/>
    <w:rsid w:val="003049CA"/>
    <w:rPr>
      <w:rFonts w:ascii="Tahoma" w:eastAsia="PT Sans" w:hAnsi="Tahoma"/>
      <w:b w:val="0"/>
      <w:bCs w:val="0"/>
      <w:color w:val="333333"/>
      <w:sz w:val="26"/>
      <w:szCs w:val="26"/>
      <w:lang w:val="fr-FR" w:eastAsia="fr-FR"/>
    </w:rPr>
  </w:style>
  <w:style w:type="character" w:customStyle="1" w:styleId="Titre1Car">
    <w:name w:val="Titre 1 Car"/>
    <w:basedOn w:val="Policepardfaut"/>
    <w:link w:val="Titre1"/>
    <w:uiPriority w:val="9"/>
    <w:rsid w:val="00463EE8"/>
    <w:rPr>
      <w:rFonts w:asciiTheme="majorHAnsi" w:eastAsiaTheme="majorEastAsia" w:hAnsiTheme="majorHAnsi" w:cstheme="majorBidi"/>
      <w:b w:val="0"/>
      <w:bCs w:val="0"/>
      <w:color w:val="0F4761" w:themeColor="accent1" w:themeShade="BF"/>
      <w:sz w:val="40"/>
      <w:szCs w:val="40"/>
      <w:lang w:eastAsia="fr-FR"/>
    </w:rPr>
  </w:style>
  <w:style w:type="character" w:customStyle="1" w:styleId="Titre3Car">
    <w:name w:val="Titre 3 Car"/>
    <w:basedOn w:val="Policepardfaut"/>
    <w:link w:val="Titre3"/>
    <w:uiPriority w:val="9"/>
    <w:semiHidden/>
    <w:rsid w:val="00463EE8"/>
    <w:rPr>
      <w:rFonts w:asciiTheme="minorHAnsi" w:eastAsiaTheme="majorEastAsia" w:hAnsiTheme="minorHAnsi" w:cstheme="majorBidi"/>
      <w:b w:val="0"/>
      <w:bCs w:val="0"/>
      <w:color w:val="0F4761" w:themeColor="accent1" w:themeShade="BF"/>
      <w:sz w:val="28"/>
      <w:szCs w:val="28"/>
      <w:lang w:eastAsia="fr-FR"/>
    </w:rPr>
  </w:style>
  <w:style w:type="character" w:customStyle="1" w:styleId="Titre4Car">
    <w:name w:val="Titre 4 Car"/>
    <w:basedOn w:val="Policepardfaut"/>
    <w:link w:val="Titre4"/>
    <w:uiPriority w:val="9"/>
    <w:semiHidden/>
    <w:rsid w:val="00463EE8"/>
    <w:rPr>
      <w:rFonts w:asciiTheme="minorHAnsi" w:eastAsiaTheme="majorEastAsia" w:hAnsiTheme="minorHAnsi" w:cstheme="majorBidi"/>
      <w:b w:val="0"/>
      <w:bCs w:val="0"/>
      <w:i/>
      <w:iCs/>
      <w:color w:val="0F4761" w:themeColor="accent1" w:themeShade="BF"/>
      <w:sz w:val="24"/>
      <w:szCs w:val="24"/>
      <w:lang w:eastAsia="fr-FR"/>
    </w:rPr>
  </w:style>
  <w:style w:type="character" w:customStyle="1" w:styleId="Titre5Car">
    <w:name w:val="Titre 5 Car"/>
    <w:basedOn w:val="Policepardfaut"/>
    <w:link w:val="Titre5"/>
    <w:uiPriority w:val="9"/>
    <w:semiHidden/>
    <w:rsid w:val="00463EE8"/>
    <w:rPr>
      <w:rFonts w:asciiTheme="minorHAnsi" w:eastAsiaTheme="majorEastAsia" w:hAnsiTheme="minorHAnsi" w:cstheme="majorBidi"/>
      <w:b w:val="0"/>
      <w:bCs w:val="0"/>
      <w:color w:val="0F4761" w:themeColor="accent1" w:themeShade="BF"/>
      <w:sz w:val="24"/>
      <w:szCs w:val="24"/>
      <w:lang w:eastAsia="fr-FR"/>
    </w:rPr>
  </w:style>
  <w:style w:type="character" w:customStyle="1" w:styleId="Titre6Car">
    <w:name w:val="Titre 6 Car"/>
    <w:basedOn w:val="Policepardfaut"/>
    <w:link w:val="Titre6"/>
    <w:uiPriority w:val="9"/>
    <w:semiHidden/>
    <w:rsid w:val="00463EE8"/>
    <w:rPr>
      <w:rFonts w:asciiTheme="minorHAnsi" w:eastAsiaTheme="majorEastAsia" w:hAnsiTheme="minorHAnsi" w:cstheme="majorBidi"/>
      <w:b w:val="0"/>
      <w:bCs w:val="0"/>
      <w:i/>
      <w:iCs/>
      <w:color w:val="595959" w:themeColor="text1" w:themeTint="A6"/>
      <w:sz w:val="24"/>
      <w:szCs w:val="24"/>
      <w:lang w:eastAsia="fr-FR"/>
    </w:rPr>
  </w:style>
  <w:style w:type="character" w:customStyle="1" w:styleId="Titre7Car">
    <w:name w:val="Titre 7 Car"/>
    <w:basedOn w:val="Policepardfaut"/>
    <w:link w:val="Titre7"/>
    <w:uiPriority w:val="9"/>
    <w:semiHidden/>
    <w:rsid w:val="00463EE8"/>
    <w:rPr>
      <w:rFonts w:asciiTheme="minorHAnsi" w:eastAsiaTheme="majorEastAsia" w:hAnsiTheme="minorHAnsi" w:cstheme="majorBidi"/>
      <w:b w:val="0"/>
      <w:bCs w:val="0"/>
      <w:color w:val="595959" w:themeColor="text1" w:themeTint="A6"/>
      <w:sz w:val="24"/>
      <w:szCs w:val="24"/>
      <w:lang w:eastAsia="fr-FR"/>
    </w:rPr>
  </w:style>
  <w:style w:type="character" w:customStyle="1" w:styleId="Titre8Car">
    <w:name w:val="Titre 8 Car"/>
    <w:basedOn w:val="Policepardfaut"/>
    <w:link w:val="Titre8"/>
    <w:uiPriority w:val="9"/>
    <w:semiHidden/>
    <w:rsid w:val="00463EE8"/>
    <w:rPr>
      <w:rFonts w:asciiTheme="minorHAnsi" w:eastAsiaTheme="majorEastAsia" w:hAnsiTheme="minorHAnsi" w:cstheme="majorBidi"/>
      <w:b w:val="0"/>
      <w:bCs w:val="0"/>
      <w:i/>
      <w:iCs/>
      <w:color w:val="272727" w:themeColor="text1" w:themeTint="D8"/>
      <w:sz w:val="24"/>
      <w:szCs w:val="24"/>
      <w:lang w:eastAsia="fr-FR"/>
    </w:rPr>
  </w:style>
  <w:style w:type="character" w:customStyle="1" w:styleId="Titre9Car">
    <w:name w:val="Titre 9 Car"/>
    <w:basedOn w:val="Policepardfaut"/>
    <w:link w:val="Titre9"/>
    <w:uiPriority w:val="9"/>
    <w:semiHidden/>
    <w:rsid w:val="00463EE8"/>
    <w:rPr>
      <w:rFonts w:asciiTheme="minorHAnsi" w:eastAsiaTheme="majorEastAsia" w:hAnsiTheme="minorHAnsi" w:cstheme="majorBidi"/>
      <w:b w:val="0"/>
      <w:bCs w:val="0"/>
      <w:color w:val="272727" w:themeColor="text1" w:themeTint="D8"/>
      <w:sz w:val="24"/>
      <w:szCs w:val="24"/>
      <w:lang w:eastAsia="fr-FR"/>
    </w:rPr>
  </w:style>
  <w:style w:type="paragraph" w:styleId="Titre">
    <w:name w:val="Title"/>
    <w:basedOn w:val="Normal"/>
    <w:next w:val="Normal"/>
    <w:link w:val="TitreCar"/>
    <w:uiPriority w:val="10"/>
    <w:qFormat/>
    <w:rsid w:val="00463EE8"/>
    <w:pPr>
      <w:spacing w:before="0"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463EE8"/>
    <w:rPr>
      <w:rFonts w:asciiTheme="majorHAnsi" w:eastAsiaTheme="majorEastAsia" w:hAnsiTheme="majorHAnsi" w:cstheme="majorBidi"/>
      <w:b w:val="0"/>
      <w:bCs w:val="0"/>
      <w:spacing w:val="-10"/>
      <w:kern w:val="28"/>
      <w:sz w:val="56"/>
      <w:szCs w:val="56"/>
      <w:lang w:eastAsia="fr-FR"/>
    </w:rPr>
  </w:style>
  <w:style w:type="paragraph" w:styleId="Sous-titre">
    <w:name w:val="Subtitle"/>
    <w:basedOn w:val="Normal"/>
    <w:next w:val="Normal"/>
    <w:link w:val="Sous-titreCar"/>
    <w:uiPriority w:val="11"/>
    <w:qFormat/>
    <w:rsid w:val="00463EE8"/>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ous-titreCar">
    <w:name w:val="Sous-titre Car"/>
    <w:basedOn w:val="Policepardfaut"/>
    <w:link w:val="Sous-titre"/>
    <w:uiPriority w:val="11"/>
    <w:rsid w:val="00463EE8"/>
    <w:rPr>
      <w:rFonts w:asciiTheme="minorHAnsi" w:eastAsiaTheme="majorEastAsia" w:hAnsiTheme="minorHAnsi" w:cstheme="majorBidi"/>
      <w:b w:val="0"/>
      <w:bCs w:val="0"/>
      <w:color w:val="595959" w:themeColor="text1" w:themeTint="A6"/>
      <w:spacing w:val="15"/>
      <w:sz w:val="28"/>
      <w:szCs w:val="28"/>
      <w:lang w:eastAsia="fr-FR"/>
    </w:rPr>
  </w:style>
  <w:style w:type="paragraph" w:styleId="Citation">
    <w:name w:val="Quote"/>
    <w:basedOn w:val="Normal"/>
    <w:next w:val="Normal"/>
    <w:link w:val="CitationCar"/>
    <w:uiPriority w:val="29"/>
    <w:qFormat/>
    <w:rsid w:val="00463EE8"/>
    <w:pPr>
      <w:spacing w:before="160" w:after="160"/>
      <w:jc w:val="center"/>
    </w:pPr>
    <w:rPr>
      <w:i/>
      <w:iCs/>
      <w:color w:val="404040" w:themeColor="text1" w:themeTint="BF"/>
    </w:rPr>
  </w:style>
  <w:style w:type="character" w:customStyle="1" w:styleId="CitationCar">
    <w:name w:val="Citation Car"/>
    <w:basedOn w:val="Policepardfaut"/>
    <w:link w:val="Citation"/>
    <w:uiPriority w:val="29"/>
    <w:rsid w:val="00463EE8"/>
    <w:rPr>
      <w:rFonts w:ascii="Tahoma" w:hAnsi="Tahoma" w:cs="Times New Roman"/>
      <w:b w:val="0"/>
      <w:bCs w:val="0"/>
      <w:i/>
      <w:iCs/>
      <w:color w:val="404040" w:themeColor="text1" w:themeTint="BF"/>
      <w:sz w:val="24"/>
      <w:szCs w:val="24"/>
      <w:lang w:eastAsia="fr-FR"/>
    </w:rPr>
  </w:style>
  <w:style w:type="paragraph" w:styleId="Paragraphedeliste">
    <w:name w:val="List Paragraph"/>
    <w:basedOn w:val="Normal"/>
    <w:uiPriority w:val="34"/>
    <w:qFormat/>
    <w:rsid w:val="00463EE8"/>
    <w:pPr>
      <w:ind w:left="720"/>
      <w:contextualSpacing/>
    </w:pPr>
  </w:style>
  <w:style w:type="character" w:styleId="Accentuationintense">
    <w:name w:val="Intense Emphasis"/>
    <w:basedOn w:val="Policepardfaut"/>
    <w:uiPriority w:val="21"/>
    <w:qFormat/>
    <w:rsid w:val="00463EE8"/>
    <w:rPr>
      <w:i/>
      <w:iCs/>
      <w:color w:val="0F4761" w:themeColor="accent1" w:themeShade="BF"/>
    </w:rPr>
  </w:style>
  <w:style w:type="paragraph" w:styleId="Citationintense">
    <w:name w:val="Intense Quote"/>
    <w:basedOn w:val="Normal"/>
    <w:next w:val="Normal"/>
    <w:link w:val="CitationintenseCar"/>
    <w:uiPriority w:val="30"/>
    <w:qFormat/>
    <w:rsid w:val="00463E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463EE8"/>
    <w:rPr>
      <w:rFonts w:ascii="Tahoma" w:hAnsi="Tahoma" w:cs="Times New Roman"/>
      <w:b w:val="0"/>
      <w:bCs w:val="0"/>
      <w:i/>
      <w:iCs/>
      <w:color w:val="0F4761" w:themeColor="accent1" w:themeShade="BF"/>
      <w:sz w:val="24"/>
      <w:szCs w:val="24"/>
      <w:lang w:eastAsia="fr-FR"/>
    </w:rPr>
  </w:style>
  <w:style w:type="character" w:styleId="Rfrenceintense">
    <w:name w:val="Intense Reference"/>
    <w:basedOn w:val="Policepardfaut"/>
    <w:uiPriority w:val="32"/>
    <w:qFormat/>
    <w:rsid w:val="00463EE8"/>
    <w:rPr>
      <w:b w:val="0"/>
      <w:bCs w:val="0"/>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2200</Words>
  <Characters>12102</Characters>
  <Application>Microsoft Office Word</Application>
  <DocSecurity>0</DocSecurity>
  <Lines>100</Lines>
  <Paragraphs>28</Paragraphs>
  <ScaleCrop>false</ScaleCrop>
  <Company/>
  <LinksUpToDate>false</LinksUpToDate>
  <CharactersWithSpaces>14274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5</cp:revision>
  <dcterms:created xsi:type="dcterms:W3CDTF">2026-05-16T14:33:00Z</dcterms:created>
  <dcterms:modified xsi:type="dcterms:W3CDTF">2026-05-16T14:34:00Z</dcterms:modified>
</cp:coreProperties>
</file>